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236B3A" w14:textId="00CBFA94" w:rsidR="00C50FEC" w:rsidRPr="00C50FEC" w:rsidRDefault="00C50FEC">
      <w:pPr>
        <w:rPr>
          <w:b/>
          <w:bCs/>
          <w:sz w:val="32"/>
          <w:szCs w:val="32"/>
          <w:u w:val="single"/>
        </w:rPr>
      </w:pPr>
      <w:r w:rsidRPr="00C50FEC">
        <w:rPr>
          <w:b/>
          <w:bCs/>
          <w:sz w:val="32"/>
          <w:szCs w:val="32"/>
          <w:u w:val="single"/>
        </w:rPr>
        <w:t>Help! My child won’t read!</w:t>
      </w:r>
    </w:p>
    <w:tbl>
      <w:tblPr>
        <w:tblW w:w="5000" w:type="pct"/>
        <w:jc w:val="center"/>
        <w:tblCellMar>
          <w:left w:w="0" w:type="dxa"/>
          <w:right w:w="0" w:type="dxa"/>
        </w:tblCellMar>
        <w:tblLook w:val="04A0" w:firstRow="1" w:lastRow="0" w:firstColumn="1" w:lastColumn="0" w:noHBand="0" w:noVBand="1"/>
      </w:tblPr>
      <w:tblGrid>
        <w:gridCol w:w="10466"/>
      </w:tblGrid>
      <w:tr w:rsidR="00C50FEC" w:rsidRPr="00C50FEC" w14:paraId="6624A0A7" w14:textId="77777777" w:rsidTr="00C50FEC">
        <w:trPr>
          <w:jc w:val="center"/>
        </w:trPr>
        <w:tc>
          <w:tcPr>
            <w:tcW w:w="0" w:type="auto"/>
            <w:shd w:val="clear" w:color="auto" w:fill="F26522"/>
            <w:vAlign w:val="center"/>
            <w:hideMark/>
          </w:tcPr>
          <w:tbl>
            <w:tblPr>
              <w:tblW w:w="9000" w:type="dxa"/>
              <w:tblCellMar>
                <w:left w:w="0" w:type="dxa"/>
                <w:right w:w="0" w:type="dxa"/>
              </w:tblCellMar>
              <w:tblLook w:val="04A0" w:firstRow="1" w:lastRow="0" w:firstColumn="1" w:lastColumn="0" w:noHBand="0" w:noVBand="1"/>
            </w:tblPr>
            <w:tblGrid>
              <w:gridCol w:w="9000"/>
            </w:tblGrid>
            <w:tr w:rsidR="00C50FEC" w:rsidRPr="00C50FEC" w14:paraId="7C0387C1" w14:textId="77777777">
              <w:tc>
                <w:tcPr>
                  <w:tcW w:w="0" w:type="auto"/>
                  <w:tcMar>
                    <w:top w:w="0" w:type="dxa"/>
                    <w:left w:w="225" w:type="dxa"/>
                    <w:bottom w:w="0" w:type="dxa"/>
                    <w:right w:w="225" w:type="dxa"/>
                  </w:tcMar>
                  <w:vAlign w:val="center"/>
                  <w:hideMark/>
                </w:tcPr>
                <w:tbl>
                  <w:tblPr>
                    <w:tblW w:w="5000" w:type="pct"/>
                    <w:tblCellMar>
                      <w:left w:w="0" w:type="dxa"/>
                      <w:right w:w="0" w:type="dxa"/>
                    </w:tblCellMar>
                    <w:tblLook w:val="04A0" w:firstRow="1" w:lastRow="0" w:firstColumn="1" w:lastColumn="0" w:noHBand="0" w:noVBand="1"/>
                  </w:tblPr>
                  <w:tblGrid>
                    <w:gridCol w:w="8550"/>
                  </w:tblGrid>
                  <w:tr w:rsidR="00C50FEC" w:rsidRPr="00C50FEC" w14:paraId="069AC7E9" w14:textId="77777777">
                    <w:tc>
                      <w:tcPr>
                        <w:tcW w:w="0" w:type="auto"/>
                        <w:tcMar>
                          <w:top w:w="225" w:type="dxa"/>
                          <w:left w:w="225" w:type="dxa"/>
                          <w:bottom w:w="225" w:type="dxa"/>
                          <w:right w:w="225" w:type="dxa"/>
                        </w:tcMar>
                        <w:vAlign w:val="center"/>
                        <w:hideMark/>
                      </w:tcPr>
                      <w:p w14:paraId="788AF9B7" w14:textId="77777777" w:rsidR="00C50FEC" w:rsidRPr="00C50FEC" w:rsidRDefault="00C50FEC" w:rsidP="00C50FEC">
                        <w:r w:rsidRPr="00C50FEC">
                          <w:rPr>
                            <w:b/>
                            <w:bCs/>
                          </w:rPr>
                          <w:t>1)</w:t>
                        </w:r>
                        <w:r w:rsidRPr="00C50FEC">
                          <w:t> </w:t>
                        </w:r>
                        <w:r w:rsidRPr="00C50FEC">
                          <w:rPr>
                            <w:b/>
                            <w:bCs/>
                          </w:rPr>
                          <w:t>Choice</w:t>
                        </w:r>
                      </w:p>
                    </w:tc>
                  </w:tr>
                </w:tbl>
                <w:p w14:paraId="7AF3F4CE" w14:textId="77777777" w:rsidR="00C50FEC" w:rsidRPr="00C50FEC" w:rsidRDefault="00C50FEC" w:rsidP="00C50FEC"/>
              </w:tc>
            </w:tr>
          </w:tbl>
          <w:p w14:paraId="2E7C004F" w14:textId="77777777" w:rsidR="00C50FEC" w:rsidRPr="00C50FEC" w:rsidRDefault="00C50FEC" w:rsidP="00C50FEC"/>
        </w:tc>
      </w:tr>
      <w:tr w:rsidR="00C50FEC" w:rsidRPr="00C50FEC" w14:paraId="0920CDF3" w14:textId="77777777" w:rsidTr="00C50FEC">
        <w:trPr>
          <w:jc w:val="center"/>
        </w:trPr>
        <w:tc>
          <w:tcPr>
            <w:tcW w:w="0" w:type="auto"/>
            <w:vAlign w:val="center"/>
            <w:hideMark/>
          </w:tcPr>
          <w:tbl>
            <w:tblPr>
              <w:tblW w:w="10231" w:type="dxa"/>
              <w:tblCellMar>
                <w:left w:w="0" w:type="dxa"/>
                <w:right w:w="0" w:type="dxa"/>
              </w:tblCellMar>
              <w:tblLook w:val="04A0" w:firstRow="1" w:lastRow="0" w:firstColumn="1" w:lastColumn="0" w:noHBand="0" w:noVBand="1"/>
            </w:tblPr>
            <w:tblGrid>
              <w:gridCol w:w="10466"/>
            </w:tblGrid>
            <w:tr w:rsidR="00C50FEC" w:rsidRPr="00C50FEC" w14:paraId="375B44FA" w14:textId="77777777" w:rsidTr="00C50FEC">
              <w:trPr>
                <w:trHeight w:val="4919"/>
              </w:trPr>
              <w:tc>
                <w:tcPr>
                  <w:tcW w:w="0" w:type="auto"/>
                  <w:tcMar>
                    <w:top w:w="0" w:type="dxa"/>
                    <w:left w:w="225" w:type="dxa"/>
                    <w:bottom w:w="0" w:type="dxa"/>
                    <w:right w:w="225" w:type="dxa"/>
                  </w:tcMar>
                  <w:vAlign w:val="center"/>
                  <w:hideMark/>
                </w:tcPr>
                <w:tbl>
                  <w:tblPr>
                    <w:tblpPr w:leftFromText="180" w:rightFromText="180" w:horzAnchor="margin" w:tblpY="-220"/>
                    <w:tblOverlap w:val="never"/>
                    <w:tblW w:w="10077" w:type="dxa"/>
                    <w:tblCellMar>
                      <w:left w:w="0" w:type="dxa"/>
                      <w:right w:w="0" w:type="dxa"/>
                    </w:tblCellMar>
                    <w:tblLook w:val="04A0" w:firstRow="1" w:lastRow="0" w:firstColumn="1" w:lastColumn="0" w:noHBand="0" w:noVBand="1"/>
                  </w:tblPr>
                  <w:tblGrid>
                    <w:gridCol w:w="10077"/>
                  </w:tblGrid>
                  <w:tr w:rsidR="00C50FEC" w:rsidRPr="00C50FEC" w14:paraId="105D9B23" w14:textId="77777777" w:rsidTr="00CE2ABF">
                    <w:trPr>
                      <w:trHeight w:val="3759"/>
                    </w:trPr>
                    <w:tc>
                      <w:tcPr>
                        <w:tcW w:w="0" w:type="auto"/>
                        <w:tcMar>
                          <w:top w:w="225" w:type="dxa"/>
                          <w:left w:w="225" w:type="dxa"/>
                          <w:bottom w:w="225" w:type="dxa"/>
                          <w:right w:w="225" w:type="dxa"/>
                        </w:tcMar>
                        <w:vAlign w:val="center"/>
                        <w:hideMark/>
                      </w:tcPr>
                      <w:p w14:paraId="26340B39" w14:textId="77777777" w:rsidR="00C50FEC" w:rsidRPr="00C50FEC" w:rsidRDefault="00C50FEC" w:rsidP="00C50FEC">
                        <w:pPr>
                          <w:rPr>
                            <w:sz w:val="22"/>
                            <w:szCs w:val="22"/>
                          </w:rPr>
                        </w:pPr>
                        <w:r w:rsidRPr="00C50FEC">
                          <w:rPr>
                            <w:sz w:val="22"/>
                            <w:szCs w:val="22"/>
                          </w:rPr>
                          <w:t>It might seem glaringly obvious, but giving children choice in what they read is key. How often have you been given a book you ‘should’ read, only to struggle through the first chapter before giving up? And by picking a book (or other reading matter) the child is already starting to see themselves as a reader.</w:t>
                        </w:r>
                      </w:p>
                      <w:p w14:paraId="359F5A68" w14:textId="2C58A11C" w:rsidR="00C50FEC" w:rsidRPr="00C50FEC" w:rsidRDefault="00C50FEC" w:rsidP="00C50FEC">
                        <w:pPr>
                          <w:rPr>
                            <w:sz w:val="22"/>
                            <w:szCs w:val="22"/>
                          </w:rPr>
                        </w:pPr>
                        <w:r w:rsidRPr="00C50FEC">
                          <w:rPr>
                            <w:sz w:val="22"/>
                            <w:szCs w:val="22"/>
                          </w:rPr>
                          <w:br/>
                          <w:t>91% of children ages 6-17 agree that “my favo</w:t>
                        </w:r>
                        <w:r w:rsidRPr="00C50FEC">
                          <w:rPr>
                            <w:sz w:val="22"/>
                            <w:szCs w:val="22"/>
                          </w:rPr>
                          <w:t>u</w:t>
                        </w:r>
                        <w:r w:rsidRPr="00C50FEC">
                          <w:rPr>
                            <w:sz w:val="22"/>
                            <w:szCs w:val="22"/>
                          </w:rPr>
                          <w:t>rite books are the ones that I have picked out myself.” (The Scholastic Kids and Family Reading Report, Fifth Edition)</w:t>
                        </w:r>
                      </w:p>
                      <w:p w14:paraId="3D5C134F" w14:textId="77777777" w:rsidR="00C50FEC" w:rsidRPr="00C50FEC" w:rsidRDefault="00C50FEC" w:rsidP="00C50FEC">
                        <w:r w:rsidRPr="00C50FEC">
                          <w:rPr>
                            <w:sz w:val="22"/>
                            <w:szCs w:val="22"/>
                          </w:rPr>
                          <w:br/>
                          <w:t>A bit of advice and encouragement can really help them to make confident choices of what they would like to read. So why not visit your local library or independent bookshop and let them practice making those reading choices?</w:t>
                        </w:r>
                      </w:p>
                    </w:tc>
                  </w:tr>
                </w:tbl>
                <w:p w14:paraId="72155498" w14:textId="77777777" w:rsidR="00C50FEC" w:rsidRPr="00C50FEC" w:rsidRDefault="00C50FEC" w:rsidP="00C50FEC">
                  <w:pPr>
                    <w:rPr>
                      <w:sz w:val="8"/>
                      <w:szCs w:val="8"/>
                    </w:rPr>
                  </w:pPr>
                </w:p>
              </w:tc>
            </w:tr>
          </w:tbl>
          <w:p w14:paraId="43720B1A" w14:textId="77777777" w:rsidR="00C50FEC" w:rsidRPr="00C50FEC" w:rsidRDefault="00C50FEC" w:rsidP="00C50FEC"/>
        </w:tc>
      </w:tr>
    </w:tbl>
    <w:p w14:paraId="4A898D29" w14:textId="77777777" w:rsidR="00C50FEC" w:rsidRPr="00C50FEC" w:rsidRDefault="00C50FEC" w:rsidP="00C50FEC">
      <w:pPr>
        <w:rPr>
          <w:vanish/>
        </w:rPr>
      </w:pPr>
    </w:p>
    <w:tbl>
      <w:tblPr>
        <w:tblW w:w="5000" w:type="pct"/>
        <w:jc w:val="center"/>
        <w:tblCellMar>
          <w:left w:w="0" w:type="dxa"/>
          <w:right w:w="0" w:type="dxa"/>
        </w:tblCellMar>
        <w:tblLook w:val="04A0" w:firstRow="1" w:lastRow="0" w:firstColumn="1" w:lastColumn="0" w:noHBand="0" w:noVBand="1"/>
      </w:tblPr>
      <w:tblGrid>
        <w:gridCol w:w="10466"/>
      </w:tblGrid>
      <w:tr w:rsidR="00C50FEC" w:rsidRPr="00C50FEC" w14:paraId="51A75D31" w14:textId="77777777" w:rsidTr="00C50FEC">
        <w:trPr>
          <w:jc w:val="center"/>
        </w:trPr>
        <w:tc>
          <w:tcPr>
            <w:tcW w:w="0" w:type="auto"/>
            <w:shd w:val="clear" w:color="auto" w:fill="F26522"/>
            <w:vAlign w:val="center"/>
            <w:hideMark/>
          </w:tcPr>
          <w:tbl>
            <w:tblPr>
              <w:tblW w:w="9000" w:type="dxa"/>
              <w:tblCellMar>
                <w:left w:w="0" w:type="dxa"/>
                <w:right w:w="0" w:type="dxa"/>
              </w:tblCellMar>
              <w:tblLook w:val="04A0" w:firstRow="1" w:lastRow="0" w:firstColumn="1" w:lastColumn="0" w:noHBand="0" w:noVBand="1"/>
            </w:tblPr>
            <w:tblGrid>
              <w:gridCol w:w="9000"/>
            </w:tblGrid>
            <w:tr w:rsidR="00C50FEC" w:rsidRPr="00C50FEC" w14:paraId="56845A08" w14:textId="77777777">
              <w:tc>
                <w:tcPr>
                  <w:tcW w:w="0" w:type="auto"/>
                  <w:tcMar>
                    <w:top w:w="0" w:type="dxa"/>
                    <w:left w:w="225" w:type="dxa"/>
                    <w:bottom w:w="0" w:type="dxa"/>
                    <w:right w:w="225" w:type="dxa"/>
                  </w:tcMar>
                  <w:vAlign w:val="center"/>
                  <w:hideMark/>
                </w:tcPr>
                <w:tbl>
                  <w:tblPr>
                    <w:tblW w:w="5000" w:type="pct"/>
                    <w:tblCellMar>
                      <w:left w:w="0" w:type="dxa"/>
                      <w:right w:w="0" w:type="dxa"/>
                    </w:tblCellMar>
                    <w:tblLook w:val="04A0" w:firstRow="1" w:lastRow="0" w:firstColumn="1" w:lastColumn="0" w:noHBand="0" w:noVBand="1"/>
                  </w:tblPr>
                  <w:tblGrid>
                    <w:gridCol w:w="8550"/>
                  </w:tblGrid>
                  <w:tr w:rsidR="00C50FEC" w:rsidRPr="00C50FEC" w14:paraId="0BF27568" w14:textId="77777777">
                    <w:tc>
                      <w:tcPr>
                        <w:tcW w:w="0" w:type="auto"/>
                        <w:tcMar>
                          <w:top w:w="225" w:type="dxa"/>
                          <w:left w:w="225" w:type="dxa"/>
                          <w:bottom w:w="225" w:type="dxa"/>
                          <w:right w:w="225" w:type="dxa"/>
                        </w:tcMar>
                        <w:vAlign w:val="center"/>
                        <w:hideMark/>
                      </w:tcPr>
                      <w:p w14:paraId="19F94C57" w14:textId="77777777" w:rsidR="00C50FEC" w:rsidRPr="00C50FEC" w:rsidRDefault="00C50FEC" w:rsidP="00C50FEC">
                        <w:r w:rsidRPr="00C50FEC">
                          <w:rPr>
                            <w:b/>
                            <w:bCs/>
                          </w:rPr>
                          <w:t>2)</w:t>
                        </w:r>
                        <w:r w:rsidRPr="00C50FEC">
                          <w:t xml:space="preserve"> </w:t>
                        </w:r>
                        <w:r w:rsidRPr="00C50FEC">
                          <w:rPr>
                            <w:b/>
                            <w:bCs/>
                          </w:rPr>
                          <w:t>Start from their interests</w:t>
                        </w:r>
                      </w:p>
                    </w:tc>
                  </w:tr>
                </w:tbl>
                <w:p w14:paraId="6F8EDB6A" w14:textId="77777777" w:rsidR="00C50FEC" w:rsidRPr="00C50FEC" w:rsidRDefault="00C50FEC" w:rsidP="00C50FEC"/>
              </w:tc>
            </w:tr>
          </w:tbl>
          <w:p w14:paraId="2E7ECDBB" w14:textId="77777777" w:rsidR="00C50FEC" w:rsidRPr="00C50FEC" w:rsidRDefault="00C50FEC" w:rsidP="00C50FEC"/>
        </w:tc>
      </w:tr>
      <w:tr w:rsidR="00C50FEC" w:rsidRPr="00C50FEC" w14:paraId="63F3CD44" w14:textId="77777777" w:rsidTr="00C50FEC">
        <w:trPr>
          <w:jc w:val="center"/>
        </w:trPr>
        <w:tc>
          <w:tcPr>
            <w:tcW w:w="0" w:type="auto"/>
            <w:vAlign w:val="center"/>
            <w:hideMark/>
          </w:tcPr>
          <w:tbl>
            <w:tblPr>
              <w:tblW w:w="10151" w:type="dxa"/>
              <w:tblCellMar>
                <w:left w:w="0" w:type="dxa"/>
                <w:right w:w="0" w:type="dxa"/>
              </w:tblCellMar>
              <w:tblLook w:val="04A0" w:firstRow="1" w:lastRow="0" w:firstColumn="1" w:lastColumn="0" w:noHBand="0" w:noVBand="1"/>
            </w:tblPr>
            <w:tblGrid>
              <w:gridCol w:w="10151"/>
            </w:tblGrid>
            <w:tr w:rsidR="00C50FEC" w:rsidRPr="00C50FEC" w14:paraId="656454FD" w14:textId="77777777" w:rsidTr="00C50FEC">
              <w:trPr>
                <w:trHeight w:val="3390"/>
              </w:trPr>
              <w:tc>
                <w:tcPr>
                  <w:tcW w:w="0" w:type="auto"/>
                  <w:tcMar>
                    <w:top w:w="0" w:type="dxa"/>
                    <w:left w:w="225" w:type="dxa"/>
                    <w:bottom w:w="0" w:type="dxa"/>
                    <w:right w:w="225" w:type="dxa"/>
                  </w:tcMar>
                  <w:vAlign w:val="center"/>
                  <w:hideMark/>
                </w:tcPr>
                <w:tbl>
                  <w:tblPr>
                    <w:tblW w:w="9689" w:type="dxa"/>
                    <w:tblCellMar>
                      <w:left w:w="0" w:type="dxa"/>
                      <w:right w:w="0" w:type="dxa"/>
                    </w:tblCellMar>
                    <w:tblLook w:val="04A0" w:firstRow="1" w:lastRow="0" w:firstColumn="1" w:lastColumn="0" w:noHBand="0" w:noVBand="1"/>
                  </w:tblPr>
                  <w:tblGrid>
                    <w:gridCol w:w="9689"/>
                  </w:tblGrid>
                  <w:tr w:rsidR="00C50FEC" w:rsidRPr="00C50FEC" w14:paraId="317D151F" w14:textId="77777777" w:rsidTr="00C50FEC">
                    <w:trPr>
                      <w:trHeight w:val="3057"/>
                    </w:trPr>
                    <w:tc>
                      <w:tcPr>
                        <w:tcW w:w="0" w:type="auto"/>
                        <w:tcMar>
                          <w:top w:w="225" w:type="dxa"/>
                          <w:left w:w="225" w:type="dxa"/>
                          <w:bottom w:w="225" w:type="dxa"/>
                          <w:right w:w="225" w:type="dxa"/>
                        </w:tcMar>
                        <w:vAlign w:val="center"/>
                        <w:hideMark/>
                      </w:tcPr>
                      <w:p w14:paraId="1CAF0DF9" w14:textId="77777777" w:rsidR="00C50FEC" w:rsidRPr="00C50FEC" w:rsidRDefault="00C50FEC" w:rsidP="00C50FEC">
                        <w:pPr>
                          <w:rPr>
                            <w:sz w:val="22"/>
                            <w:szCs w:val="22"/>
                          </w:rPr>
                        </w:pPr>
                        <w:r w:rsidRPr="00C50FEC">
                          <w:rPr>
                            <w:sz w:val="22"/>
                            <w:szCs w:val="22"/>
                          </w:rPr>
                          <w:t>Encourage children to choose a book they’ll want to read by starting from their existing interests. Lots of video games have an impressive story arc which might spark an interest in similar stories. If your child is football mad, maybe a footballer’s biography would appeal.</w:t>
                        </w:r>
                      </w:p>
                      <w:p w14:paraId="02B7D5E3" w14:textId="77777777" w:rsidR="00C50FEC" w:rsidRPr="00C50FEC" w:rsidRDefault="00C50FEC" w:rsidP="00C50FEC">
                        <w:pPr>
                          <w:rPr>
                            <w:sz w:val="22"/>
                            <w:szCs w:val="22"/>
                          </w:rPr>
                        </w:pPr>
                        <w:r w:rsidRPr="00C50FEC">
                          <w:rPr>
                            <w:sz w:val="22"/>
                            <w:szCs w:val="22"/>
                          </w:rPr>
                          <w:t> </w:t>
                        </w:r>
                      </w:p>
                      <w:p w14:paraId="6195236E" w14:textId="77777777" w:rsidR="00C50FEC" w:rsidRPr="00C50FEC" w:rsidRDefault="00C50FEC" w:rsidP="00C50FEC">
                        <w:r w:rsidRPr="00C50FEC">
                          <w:rPr>
                            <w:sz w:val="22"/>
                            <w:szCs w:val="22"/>
                          </w:rPr>
                          <w:t xml:space="preserve">So whether fashion's their passion, they're mad about music or stuck on Star Wars, take a look at our </w:t>
                        </w:r>
                        <w:hyperlink r:id="rId4" w:tgtFrame="_blank" w:tooltip="Reading Journeys" w:history="1">
                          <w:r w:rsidRPr="00C50FEC">
                            <w:rPr>
                              <w:rStyle w:val="Hyperlink"/>
                              <w:sz w:val="22"/>
                              <w:szCs w:val="22"/>
                            </w:rPr>
                            <w:t>Reading Journeys</w:t>
                          </w:r>
                        </w:hyperlink>
                        <w:r w:rsidRPr="00C50FEC">
                          <w:rPr>
                            <w:sz w:val="22"/>
                            <w:szCs w:val="22"/>
                          </w:rPr>
                          <w:t xml:space="preserve"> for some inspiration.</w:t>
                        </w:r>
                      </w:p>
                    </w:tc>
                  </w:tr>
                </w:tbl>
                <w:p w14:paraId="26A00ECB" w14:textId="77777777" w:rsidR="00C50FEC" w:rsidRPr="00C50FEC" w:rsidRDefault="00C50FEC" w:rsidP="00C50FEC"/>
              </w:tc>
            </w:tr>
          </w:tbl>
          <w:p w14:paraId="551D668B" w14:textId="77777777" w:rsidR="00C50FEC" w:rsidRPr="00C50FEC" w:rsidRDefault="00C50FEC" w:rsidP="00C50FEC"/>
        </w:tc>
      </w:tr>
      <w:tr w:rsidR="00C50FEC" w:rsidRPr="00C50FEC" w14:paraId="35E89B9B" w14:textId="77777777" w:rsidTr="00C50FEC">
        <w:trPr>
          <w:jc w:val="center"/>
        </w:trPr>
        <w:tc>
          <w:tcPr>
            <w:tcW w:w="0" w:type="auto"/>
            <w:shd w:val="clear" w:color="auto" w:fill="F26522"/>
            <w:vAlign w:val="center"/>
            <w:hideMark/>
          </w:tcPr>
          <w:tbl>
            <w:tblPr>
              <w:tblW w:w="9000" w:type="dxa"/>
              <w:tblCellMar>
                <w:left w:w="0" w:type="dxa"/>
                <w:right w:w="0" w:type="dxa"/>
              </w:tblCellMar>
              <w:tblLook w:val="04A0" w:firstRow="1" w:lastRow="0" w:firstColumn="1" w:lastColumn="0" w:noHBand="0" w:noVBand="1"/>
            </w:tblPr>
            <w:tblGrid>
              <w:gridCol w:w="9000"/>
            </w:tblGrid>
            <w:tr w:rsidR="00C50FEC" w:rsidRPr="00C50FEC" w14:paraId="3BD4E2CD" w14:textId="77777777">
              <w:tc>
                <w:tcPr>
                  <w:tcW w:w="0" w:type="auto"/>
                  <w:tcMar>
                    <w:top w:w="0" w:type="dxa"/>
                    <w:left w:w="225" w:type="dxa"/>
                    <w:bottom w:w="0" w:type="dxa"/>
                    <w:right w:w="225" w:type="dxa"/>
                  </w:tcMar>
                  <w:vAlign w:val="center"/>
                  <w:hideMark/>
                </w:tcPr>
                <w:tbl>
                  <w:tblPr>
                    <w:tblW w:w="5000" w:type="pct"/>
                    <w:tblCellMar>
                      <w:left w:w="0" w:type="dxa"/>
                      <w:right w:w="0" w:type="dxa"/>
                    </w:tblCellMar>
                    <w:tblLook w:val="04A0" w:firstRow="1" w:lastRow="0" w:firstColumn="1" w:lastColumn="0" w:noHBand="0" w:noVBand="1"/>
                  </w:tblPr>
                  <w:tblGrid>
                    <w:gridCol w:w="8550"/>
                  </w:tblGrid>
                  <w:tr w:rsidR="00C50FEC" w:rsidRPr="00C50FEC" w14:paraId="602667D1" w14:textId="77777777">
                    <w:tc>
                      <w:tcPr>
                        <w:tcW w:w="0" w:type="auto"/>
                        <w:tcMar>
                          <w:top w:w="225" w:type="dxa"/>
                          <w:left w:w="225" w:type="dxa"/>
                          <w:bottom w:w="225" w:type="dxa"/>
                          <w:right w:w="225" w:type="dxa"/>
                        </w:tcMar>
                        <w:vAlign w:val="center"/>
                        <w:hideMark/>
                      </w:tcPr>
                      <w:p w14:paraId="006C91EA" w14:textId="77777777" w:rsidR="00C50FEC" w:rsidRPr="00C50FEC" w:rsidRDefault="00C50FEC" w:rsidP="00C50FEC">
                        <w:r w:rsidRPr="00C50FEC">
                          <w:rPr>
                            <w:b/>
                            <w:bCs/>
                          </w:rPr>
                          <w:t>3)</w:t>
                        </w:r>
                        <w:r w:rsidRPr="00C50FEC">
                          <w:t xml:space="preserve"> </w:t>
                        </w:r>
                        <w:r w:rsidRPr="00C50FEC">
                          <w:rPr>
                            <w:b/>
                            <w:bCs/>
                          </w:rPr>
                          <w:t>When is a book not a book…?</w:t>
                        </w:r>
                      </w:p>
                    </w:tc>
                  </w:tr>
                </w:tbl>
                <w:p w14:paraId="3C69A467" w14:textId="77777777" w:rsidR="00C50FEC" w:rsidRPr="00C50FEC" w:rsidRDefault="00C50FEC" w:rsidP="00C50FEC"/>
              </w:tc>
            </w:tr>
          </w:tbl>
          <w:p w14:paraId="710DB513" w14:textId="77777777" w:rsidR="00C50FEC" w:rsidRPr="00C50FEC" w:rsidRDefault="00C50FEC" w:rsidP="00C50FEC"/>
        </w:tc>
      </w:tr>
      <w:tr w:rsidR="00C50FEC" w:rsidRPr="00C50FEC" w14:paraId="6A3EC32C" w14:textId="77777777" w:rsidTr="00C50FEC">
        <w:trPr>
          <w:jc w:val="center"/>
        </w:trPr>
        <w:tc>
          <w:tcPr>
            <w:tcW w:w="0" w:type="auto"/>
            <w:vAlign w:val="center"/>
            <w:hideMark/>
          </w:tcPr>
          <w:tbl>
            <w:tblPr>
              <w:tblW w:w="9000" w:type="dxa"/>
              <w:tblCellMar>
                <w:left w:w="0" w:type="dxa"/>
                <w:right w:w="0" w:type="dxa"/>
              </w:tblCellMar>
              <w:tblLook w:val="04A0" w:firstRow="1" w:lastRow="0" w:firstColumn="1" w:lastColumn="0" w:noHBand="0" w:noVBand="1"/>
            </w:tblPr>
            <w:tblGrid>
              <w:gridCol w:w="10019"/>
            </w:tblGrid>
            <w:tr w:rsidR="00C50FEC" w:rsidRPr="00C50FEC" w14:paraId="19F81F54" w14:textId="77777777">
              <w:tc>
                <w:tcPr>
                  <w:tcW w:w="0" w:type="auto"/>
                  <w:tcMar>
                    <w:top w:w="0" w:type="dxa"/>
                    <w:left w:w="225" w:type="dxa"/>
                    <w:bottom w:w="0" w:type="dxa"/>
                    <w:right w:w="225" w:type="dxa"/>
                  </w:tcMar>
                  <w:vAlign w:val="center"/>
                  <w:hideMark/>
                </w:tcPr>
                <w:tbl>
                  <w:tblPr>
                    <w:tblW w:w="9569" w:type="dxa"/>
                    <w:tblCellMar>
                      <w:left w:w="0" w:type="dxa"/>
                      <w:right w:w="0" w:type="dxa"/>
                    </w:tblCellMar>
                    <w:tblLook w:val="04A0" w:firstRow="1" w:lastRow="0" w:firstColumn="1" w:lastColumn="0" w:noHBand="0" w:noVBand="1"/>
                  </w:tblPr>
                  <w:tblGrid>
                    <w:gridCol w:w="9569"/>
                  </w:tblGrid>
                  <w:tr w:rsidR="00C50FEC" w:rsidRPr="00C50FEC" w14:paraId="01E3A0C3" w14:textId="77777777" w:rsidTr="00C50FEC">
                    <w:trPr>
                      <w:trHeight w:val="2027"/>
                    </w:trPr>
                    <w:tc>
                      <w:tcPr>
                        <w:tcW w:w="5000" w:type="pct"/>
                        <w:tcMar>
                          <w:top w:w="225" w:type="dxa"/>
                          <w:left w:w="225" w:type="dxa"/>
                          <w:bottom w:w="225" w:type="dxa"/>
                          <w:right w:w="225" w:type="dxa"/>
                        </w:tcMar>
                        <w:vAlign w:val="center"/>
                        <w:hideMark/>
                      </w:tcPr>
                      <w:p w14:paraId="37A64CF8" w14:textId="25381544" w:rsidR="00C50FEC" w:rsidRPr="00C50FEC" w:rsidRDefault="00C50FEC" w:rsidP="00C50FEC">
                        <w:r w:rsidRPr="00C50FEC">
                          <w:rPr>
                            <w:sz w:val="22"/>
                            <w:szCs w:val="22"/>
                          </w:rPr>
                          <w:t xml:space="preserve">Be honest, when you think of reading do you think of novels? </w:t>
                        </w:r>
                        <w:proofErr w:type="gramStart"/>
                        <w:r w:rsidRPr="00C50FEC">
                          <w:rPr>
                            <w:sz w:val="22"/>
                            <w:szCs w:val="22"/>
                          </w:rPr>
                          <w:t xml:space="preserve">But in </w:t>
                        </w:r>
                        <w:r w:rsidRPr="00C50FEC">
                          <w:rPr>
                            <w:sz w:val="22"/>
                            <w:szCs w:val="22"/>
                          </w:rPr>
                          <w:t>reality,</w:t>
                        </w:r>
                        <w:r w:rsidRPr="00C50FEC">
                          <w:rPr>
                            <w:sz w:val="22"/>
                            <w:szCs w:val="22"/>
                          </w:rPr>
                          <w:t xml:space="preserve"> we all</w:t>
                        </w:r>
                        <w:proofErr w:type="gramEnd"/>
                        <w:r w:rsidRPr="00C50FEC">
                          <w:rPr>
                            <w:sz w:val="22"/>
                            <w:szCs w:val="22"/>
                          </w:rPr>
                          <w:t xml:space="preserve"> read so much more, every day. From recipes to social media posts, DIY catalogues to song lyrics, comics to board game instructions - it’s all reading. Even listening to audiobooks counts as reading. </w:t>
                        </w:r>
                        <w:r w:rsidRPr="00C50FEC">
                          <w:rPr>
                            <w:sz w:val="22"/>
                            <w:szCs w:val="22"/>
                          </w:rPr>
                          <w:t>So,</w:t>
                        </w:r>
                        <w:r w:rsidRPr="00C50FEC">
                          <w:rPr>
                            <w:sz w:val="22"/>
                            <w:szCs w:val="22"/>
                          </w:rPr>
                          <w:t xml:space="preserve"> let’s relax our definitions and celebrate reading in all its forms.</w:t>
                        </w:r>
                      </w:p>
                    </w:tc>
                  </w:tr>
                </w:tbl>
                <w:p w14:paraId="149B0414" w14:textId="77777777" w:rsidR="00C50FEC" w:rsidRPr="00C50FEC" w:rsidRDefault="00C50FEC" w:rsidP="00C50FEC"/>
              </w:tc>
            </w:tr>
          </w:tbl>
          <w:p w14:paraId="5ED69C80" w14:textId="77777777" w:rsidR="00C50FEC" w:rsidRPr="00C50FEC" w:rsidRDefault="00C50FEC" w:rsidP="00C50FEC"/>
        </w:tc>
      </w:tr>
    </w:tbl>
    <w:p w14:paraId="04D265AD" w14:textId="77777777" w:rsidR="00C50FEC" w:rsidRPr="00C50FEC" w:rsidRDefault="00C50FEC" w:rsidP="00C50FEC">
      <w:pPr>
        <w:rPr>
          <w:vanish/>
        </w:rPr>
      </w:pPr>
    </w:p>
    <w:tbl>
      <w:tblPr>
        <w:tblW w:w="5000" w:type="pct"/>
        <w:jc w:val="center"/>
        <w:tblCellMar>
          <w:left w:w="0" w:type="dxa"/>
          <w:right w:w="0" w:type="dxa"/>
        </w:tblCellMar>
        <w:tblLook w:val="04A0" w:firstRow="1" w:lastRow="0" w:firstColumn="1" w:lastColumn="0" w:noHBand="0" w:noVBand="1"/>
      </w:tblPr>
      <w:tblGrid>
        <w:gridCol w:w="10466"/>
      </w:tblGrid>
      <w:tr w:rsidR="00C50FEC" w:rsidRPr="00C50FEC" w14:paraId="58E28FF7" w14:textId="77777777" w:rsidTr="00C50FEC">
        <w:trPr>
          <w:jc w:val="center"/>
        </w:trPr>
        <w:tc>
          <w:tcPr>
            <w:tcW w:w="0" w:type="auto"/>
            <w:vAlign w:val="center"/>
            <w:hideMark/>
          </w:tcPr>
          <w:p w14:paraId="4F0DA0E7" w14:textId="77777777" w:rsidR="00C50FEC" w:rsidRPr="00C50FEC" w:rsidRDefault="00C50FEC" w:rsidP="00C50FEC"/>
        </w:tc>
      </w:tr>
      <w:tr w:rsidR="00C50FEC" w:rsidRPr="00C50FEC" w14:paraId="0ED5EA45" w14:textId="77777777" w:rsidTr="00C50FEC">
        <w:trPr>
          <w:jc w:val="center"/>
        </w:trPr>
        <w:tc>
          <w:tcPr>
            <w:tcW w:w="0" w:type="auto"/>
            <w:shd w:val="clear" w:color="auto" w:fill="F26522"/>
            <w:vAlign w:val="center"/>
            <w:hideMark/>
          </w:tcPr>
          <w:tbl>
            <w:tblPr>
              <w:tblW w:w="9000" w:type="dxa"/>
              <w:tblCellMar>
                <w:left w:w="0" w:type="dxa"/>
                <w:right w:w="0" w:type="dxa"/>
              </w:tblCellMar>
              <w:tblLook w:val="04A0" w:firstRow="1" w:lastRow="0" w:firstColumn="1" w:lastColumn="0" w:noHBand="0" w:noVBand="1"/>
            </w:tblPr>
            <w:tblGrid>
              <w:gridCol w:w="9000"/>
            </w:tblGrid>
            <w:tr w:rsidR="00C50FEC" w:rsidRPr="00C50FEC" w14:paraId="0AD6EE85" w14:textId="77777777">
              <w:tc>
                <w:tcPr>
                  <w:tcW w:w="0" w:type="auto"/>
                  <w:tcMar>
                    <w:top w:w="0" w:type="dxa"/>
                    <w:left w:w="225" w:type="dxa"/>
                    <w:bottom w:w="0" w:type="dxa"/>
                    <w:right w:w="225" w:type="dxa"/>
                  </w:tcMar>
                  <w:vAlign w:val="center"/>
                  <w:hideMark/>
                </w:tcPr>
                <w:tbl>
                  <w:tblPr>
                    <w:tblW w:w="5000" w:type="pct"/>
                    <w:tblCellMar>
                      <w:left w:w="0" w:type="dxa"/>
                      <w:right w:w="0" w:type="dxa"/>
                    </w:tblCellMar>
                    <w:tblLook w:val="04A0" w:firstRow="1" w:lastRow="0" w:firstColumn="1" w:lastColumn="0" w:noHBand="0" w:noVBand="1"/>
                  </w:tblPr>
                  <w:tblGrid>
                    <w:gridCol w:w="8550"/>
                  </w:tblGrid>
                  <w:tr w:rsidR="00C50FEC" w:rsidRPr="00C50FEC" w14:paraId="4567BB5E" w14:textId="77777777">
                    <w:tc>
                      <w:tcPr>
                        <w:tcW w:w="0" w:type="auto"/>
                        <w:tcMar>
                          <w:top w:w="225" w:type="dxa"/>
                          <w:left w:w="225" w:type="dxa"/>
                          <w:bottom w:w="225" w:type="dxa"/>
                          <w:right w:w="225" w:type="dxa"/>
                        </w:tcMar>
                        <w:vAlign w:val="center"/>
                        <w:hideMark/>
                      </w:tcPr>
                      <w:p w14:paraId="36CBD99A" w14:textId="77777777" w:rsidR="00C50FEC" w:rsidRPr="00C50FEC" w:rsidRDefault="00C50FEC" w:rsidP="00C50FEC">
                        <w:r w:rsidRPr="00C50FEC">
                          <w:rPr>
                            <w:b/>
                            <w:bCs/>
                          </w:rPr>
                          <w:t>4)</w:t>
                        </w:r>
                        <w:r w:rsidRPr="00C50FEC">
                          <w:t xml:space="preserve"> </w:t>
                        </w:r>
                        <w:r w:rsidRPr="00C50FEC">
                          <w:rPr>
                            <w:b/>
                            <w:bCs/>
                          </w:rPr>
                          <w:t>All Reading is Good Reading - no judgement here!</w:t>
                        </w:r>
                      </w:p>
                    </w:tc>
                  </w:tr>
                </w:tbl>
                <w:p w14:paraId="378BD77F" w14:textId="77777777" w:rsidR="00C50FEC" w:rsidRPr="00C50FEC" w:rsidRDefault="00C50FEC" w:rsidP="00C50FEC"/>
              </w:tc>
            </w:tr>
          </w:tbl>
          <w:p w14:paraId="72890D73" w14:textId="77777777" w:rsidR="00C50FEC" w:rsidRPr="00C50FEC" w:rsidRDefault="00C50FEC" w:rsidP="00C50FEC"/>
        </w:tc>
      </w:tr>
      <w:tr w:rsidR="00C50FEC" w:rsidRPr="00C50FEC" w14:paraId="1450A320" w14:textId="77777777" w:rsidTr="00C50FEC">
        <w:trPr>
          <w:jc w:val="center"/>
        </w:trPr>
        <w:tc>
          <w:tcPr>
            <w:tcW w:w="0" w:type="auto"/>
            <w:vAlign w:val="center"/>
            <w:hideMark/>
          </w:tcPr>
          <w:tbl>
            <w:tblPr>
              <w:tblW w:w="9000" w:type="dxa"/>
              <w:tblCellMar>
                <w:left w:w="0" w:type="dxa"/>
                <w:right w:w="0" w:type="dxa"/>
              </w:tblCellMar>
              <w:tblLook w:val="04A0" w:firstRow="1" w:lastRow="0" w:firstColumn="1" w:lastColumn="0" w:noHBand="0" w:noVBand="1"/>
            </w:tblPr>
            <w:tblGrid>
              <w:gridCol w:w="10466"/>
            </w:tblGrid>
            <w:tr w:rsidR="00C50FEC" w:rsidRPr="00C50FEC" w14:paraId="5AD522FE" w14:textId="77777777">
              <w:tc>
                <w:tcPr>
                  <w:tcW w:w="0" w:type="auto"/>
                  <w:tcMar>
                    <w:top w:w="0" w:type="dxa"/>
                    <w:left w:w="225" w:type="dxa"/>
                    <w:bottom w:w="0" w:type="dxa"/>
                    <w:right w:w="225" w:type="dxa"/>
                  </w:tcMar>
                  <w:vAlign w:val="center"/>
                  <w:hideMark/>
                </w:tcPr>
                <w:tbl>
                  <w:tblPr>
                    <w:tblW w:w="10050" w:type="dxa"/>
                    <w:tblCellMar>
                      <w:left w:w="0" w:type="dxa"/>
                      <w:right w:w="0" w:type="dxa"/>
                    </w:tblCellMar>
                    <w:tblLook w:val="04A0" w:firstRow="1" w:lastRow="0" w:firstColumn="1" w:lastColumn="0" w:noHBand="0" w:noVBand="1"/>
                  </w:tblPr>
                  <w:tblGrid>
                    <w:gridCol w:w="10050"/>
                  </w:tblGrid>
                  <w:tr w:rsidR="00C50FEC" w:rsidRPr="00C50FEC" w14:paraId="05D2B5C2" w14:textId="77777777" w:rsidTr="00CE2ABF">
                    <w:trPr>
                      <w:trHeight w:val="4738"/>
                    </w:trPr>
                    <w:tc>
                      <w:tcPr>
                        <w:tcW w:w="0" w:type="auto"/>
                        <w:tcMar>
                          <w:top w:w="225" w:type="dxa"/>
                          <w:left w:w="225" w:type="dxa"/>
                          <w:bottom w:w="225" w:type="dxa"/>
                          <w:right w:w="225" w:type="dxa"/>
                        </w:tcMar>
                        <w:vAlign w:val="center"/>
                        <w:hideMark/>
                      </w:tcPr>
                      <w:p w14:paraId="3F890559" w14:textId="27775F2F" w:rsidR="00C50FEC" w:rsidRPr="00C50FEC" w:rsidRDefault="00C50FEC" w:rsidP="00C50FEC">
                        <w:pPr>
                          <w:rPr>
                            <w:sz w:val="22"/>
                            <w:szCs w:val="22"/>
                          </w:rPr>
                        </w:pPr>
                        <w:r w:rsidRPr="00C50FEC">
                          <w:rPr>
                            <w:sz w:val="22"/>
                            <w:szCs w:val="22"/>
                          </w:rPr>
                          <w:lastRenderedPageBreak/>
                          <w:t xml:space="preserve">We all want the best for our children, and that’s also true when it comes to reading choices. Have you ever heard yourself complaining that the book your child is reading is ‘too young’ for them? Or that they should be reading something more challenging? Or even bemoaning that their choice is the 102nd book in a seemingly never-ending series? (I’m guilty of that one). It's easily </w:t>
                        </w:r>
                        <w:r w:rsidRPr="00C50FEC">
                          <w:rPr>
                            <w:sz w:val="22"/>
                            <w:szCs w:val="22"/>
                          </w:rPr>
                          <w:t>done but</w:t>
                        </w:r>
                        <w:r w:rsidRPr="00C50FEC">
                          <w:rPr>
                            <w:sz w:val="22"/>
                            <w:szCs w:val="22"/>
                          </w:rPr>
                          <w:t xml:space="preserve"> be aware that sometimes well-meant encouragement might feel like judgement or criticism.</w:t>
                        </w:r>
                      </w:p>
                      <w:p w14:paraId="069F0E96" w14:textId="77777777" w:rsidR="00C50FEC" w:rsidRPr="00C50FEC" w:rsidRDefault="00C50FEC" w:rsidP="00C50FEC">
                        <w:pPr>
                          <w:rPr>
                            <w:sz w:val="22"/>
                            <w:szCs w:val="22"/>
                          </w:rPr>
                        </w:pPr>
                        <w:r w:rsidRPr="00C50FEC">
                          <w:rPr>
                            <w:sz w:val="22"/>
                            <w:szCs w:val="22"/>
                          </w:rPr>
                          <w:br/>
                          <w:t>There are times when we all need the comfort of a familiar story. And times when we don’t want to have to work too hard at a book (imagine the equivalent of a 'beach-read'). Sometimes reading an ‘easy’ book can reassure a child that they’re good at reading; and if you're good at something you're more likely to want to do more of it.</w:t>
                        </w:r>
                      </w:p>
                      <w:p w14:paraId="1EFF4F82" w14:textId="77777777" w:rsidR="00C50FEC" w:rsidRPr="00C50FEC" w:rsidRDefault="00C50FEC" w:rsidP="00C50FEC">
                        <w:pPr>
                          <w:rPr>
                            <w:sz w:val="22"/>
                            <w:szCs w:val="22"/>
                          </w:rPr>
                        </w:pPr>
                        <w:r w:rsidRPr="00C50FEC">
                          <w:rPr>
                            <w:sz w:val="22"/>
                            <w:szCs w:val="22"/>
                          </w:rPr>
                          <w:t> </w:t>
                        </w:r>
                      </w:p>
                      <w:p w14:paraId="4399FED9" w14:textId="7F161423" w:rsidR="00C50FEC" w:rsidRPr="00C50FEC" w:rsidRDefault="00C50FEC" w:rsidP="00C50FEC">
                        <w:r w:rsidRPr="00C50FEC">
                          <w:rPr>
                            <w:sz w:val="22"/>
                            <w:szCs w:val="22"/>
                          </w:rPr>
                          <w:t>So,</w:t>
                        </w:r>
                        <w:r w:rsidRPr="00C50FEC">
                          <w:rPr>
                            <w:sz w:val="22"/>
                            <w:szCs w:val="22"/>
                          </w:rPr>
                          <w:t xml:space="preserve"> if your child is reading - whatever they’re reading - that’s great! Enough said!</w:t>
                        </w:r>
                      </w:p>
                    </w:tc>
                  </w:tr>
                </w:tbl>
                <w:p w14:paraId="7F938EAB" w14:textId="77777777" w:rsidR="00C50FEC" w:rsidRPr="00C50FEC" w:rsidRDefault="00C50FEC" w:rsidP="00C50FEC"/>
              </w:tc>
            </w:tr>
          </w:tbl>
          <w:p w14:paraId="3DAC4144" w14:textId="77777777" w:rsidR="00C50FEC" w:rsidRPr="00C50FEC" w:rsidRDefault="00C50FEC" w:rsidP="00C50FEC"/>
        </w:tc>
      </w:tr>
    </w:tbl>
    <w:p w14:paraId="748EB8CC" w14:textId="77777777" w:rsidR="00C50FEC" w:rsidRPr="00C50FEC" w:rsidRDefault="00C50FEC" w:rsidP="00C50FEC">
      <w:pPr>
        <w:rPr>
          <w:vanish/>
        </w:rPr>
      </w:pPr>
    </w:p>
    <w:tbl>
      <w:tblPr>
        <w:tblW w:w="5000" w:type="pct"/>
        <w:jc w:val="center"/>
        <w:tblCellMar>
          <w:left w:w="0" w:type="dxa"/>
          <w:right w:w="0" w:type="dxa"/>
        </w:tblCellMar>
        <w:tblLook w:val="04A0" w:firstRow="1" w:lastRow="0" w:firstColumn="1" w:lastColumn="0" w:noHBand="0" w:noVBand="1"/>
      </w:tblPr>
      <w:tblGrid>
        <w:gridCol w:w="10466"/>
      </w:tblGrid>
      <w:tr w:rsidR="00C50FEC" w:rsidRPr="00C50FEC" w14:paraId="3166A516" w14:textId="77777777" w:rsidTr="00C50FEC">
        <w:trPr>
          <w:jc w:val="center"/>
        </w:trPr>
        <w:tc>
          <w:tcPr>
            <w:tcW w:w="0" w:type="auto"/>
            <w:shd w:val="clear" w:color="auto" w:fill="F26522"/>
            <w:vAlign w:val="center"/>
            <w:hideMark/>
          </w:tcPr>
          <w:tbl>
            <w:tblPr>
              <w:tblW w:w="9000" w:type="dxa"/>
              <w:tblCellMar>
                <w:left w:w="0" w:type="dxa"/>
                <w:right w:w="0" w:type="dxa"/>
              </w:tblCellMar>
              <w:tblLook w:val="04A0" w:firstRow="1" w:lastRow="0" w:firstColumn="1" w:lastColumn="0" w:noHBand="0" w:noVBand="1"/>
            </w:tblPr>
            <w:tblGrid>
              <w:gridCol w:w="9000"/>
            </w:tblGrid>
            <w:tr w:rsidR="00C50FEC" w:rsidRPr="00C50FEC" w14:paraId="3F868CFD" w14:textId="77777777">
              <w:tc>
                <w:tcPr>
                  <w:tcW w:w="0" w:type="auto"/>
                  <w:tcMar>
                    <w:top w:w="0" w:type="dxa"/>
                    <w:left w:w="225" w:type="dxa"/>
                    <w:bottom w:w="0" w:type="dxa"/>
                    <w:right w:w="225" w:type="dxa"/>
                  </w:tcMar>
                  <w:vAlign w:val="center"/>
                  <w:hideMark/>
                </w:tcPr>
                <w:tbl>
                  <w:tblPr>
                    <w:tblW w:w="5000" w:type="pct"/>
                    <w:tblCellMar>
                      <w:left w:w="0" w:type="dxa"/>
                      <w:right w:w="0" w:type="dxa"/>
                    </w:tblCellMar>
                    <w:tblLook w:val="04A0" w:firstRow="1" w:lastRow="0" w:firstColumn="1" w:lastColumn="0" w:noHBand="0" w:noVBand="1"/>
                  </w:tblPr>
                  <w:tblGrid>
                    <w:gridCol w:w="8550"/>
                  </w:tblGrid>
                  <w:tr w:rsidR="00C50FEC" w:rsidRPr="00C50FEC" w14:paraId="179F9D81" w14:textId="77777777">
                    <w:tc>
                      <w:tcPr>
                        <w:tcW w:w="0" w:type="auto"/>
                        <w:tcMar>
                          <w:top w:w="225" w:type="dxa"/>
                          <w:left w:w="225" w:type="dxa"/>
                          <w:bottom w:w="225" w:type="dxa"/>
                          <w:right w:w="225" w:type="dxa"/>
                        </w:tcMar>
                        <w:vAlign w:val="center"/>
                        <w:hideMark/>
                      </w:tcPr>
                      <w:p w14:paraId="22545077" w14:textId="77777777" w:rsidR="00C50FEC" w:rsidRPr="00C50FEC" w:rsidRDefault="00C50FEC" w:rsidP="00C50FEC">
                        <w:r w:rsidRPr="00C50FEC">
                          <w:rPr>
                            <w:b/>
                            <w:bCs/>
                          </w:rPr>
                          <w:t>5)</w:t>
                        </w:r>
                        <w:r w:rsidRPr="00C50FEC">
                          <w:t xml:space="preserve"> </w:t>
                        </w:r>
                        <w:r w:rsidRPr="00C50FEC">
                          <w:rPr>
                            <w:b/>
                            <w:bCs/>
                          </w:rPr>
                          <w:t>Show them how it’s done</w:t>
                        </w:r>
                      </w:p>
                    </w:tc>
                  </w:tr>
                </w:tbl>
                <w:p w14:paraId="616A2126" w14:textId="77777777" w:rsidR="00C50FEC" w:rsidRPr="00C50FEC" w:rsidRDefault="00C50FEC" w:rsidP="00C50FEC"/>
              </w:tc>
            </w:tr>
          </w:tbl>
          <w:p w14:paraId="27DBAC1D" w14:textId="77777777" w:rsidR="00C50FEC" w:rsidRPr="00C50FEC" w:rsidRDefault="00C50FEC" w:rsidP="00C50FEC"/>
        </w:tc>
      </w:tr>
      <w:tr w:rsidR="00C50FEC" w:rsidRPr="00C50FEC" w14:paraId="665AFC77" w14:textId="77777777" w:rsidTr="00C50FEC">
        <w:trPr>
          <w:jc w:val="center"/>
        </w:trPr>
        <w:tc>
          <w:tcPr>
            <w:tcW w:w="0" w:type="auto"/>
            <w:vAlign w:val="center"/>
            <w:hideMark/>
          </w:tcPr>
          <w:tbl>
            <w:tblPr>
              <w:tblW w:w="9776" w:type="dxa"/>
              <w:tblCellMar>
                <w:left w:w="0" w:type="dxa"/>
                <w:right w:w="0" w:type="dxa"/>
              </w:tblCellMar>
              <w:tblLook w:val="04A0" w:firstRow="1" w:lastRow="0" w:firstColumn="1" w:lastColumn="0" w:noHBand="0" w:noVBand="1"/>
            </w:tblPr>
            <w:tblGrid>
              <w:gridCol w:w="10466"/>
            </w:tblGrid>
            <w:tr w:rsidR="00C50FEC" w:rsidRPr="00C50FEC" w14:paraId="0B68F952" w14:textId="77777777" w:rsidTr="00C50FEC">
              <w:trPr>
                <w:trHeight w:val="1500"/>
              </w:trPr>
              <w:tc>
                <w:tcPr>
                  <w:tcW w:w="0" w:type="auto"/>
                  <w:tcMar>
                    <w:top w:w="0" w:type="dxa"/>
                    <w:left w:w="225" w:type="dxa"/>
                    <w:bottom w:w="0" w:type="dxa"/>
                    <w:right w:w="225" w:type="dxa"/>
                  </w:tcMar>
                  <w:vAlign w:val="center"/>
                  <w:hideMark/>
                </w:tcPr>
                <w:tbl>
                  <w:tblPr>
                    <w:tblW w:w="10230" w:type="dxa"/>
                    <w:tblCellMar>
                      <w:left w:w="0" w:type="dxa"/>
                      <w:right w:w="0" w:type="dxa"/>
                    </w:tblCellMar>
                    <w:tblLook w:val="04A0" w:firstRow="1" w:lastRow="0" w:firstColumn="1" w:lastColumn="0" w:noHBand="0" w:noVBand="1"/>
                  </w:tblPr>
                  <w:tblGrid>
                    <w:gridCol w:w="10230"/>
                  </w:tblGrid>
                  <w:tr w:rsidR="00C50FEC" w:rsidRPr="00C50FEC" w14:paraId="7DB50BCE" w14:textId="77777777" w:rsidTr="00C50FEC">
                    <w:trPr>
                      <w:trHeight w:val="1267"/>
                    </w:trPr>
                    <w:tc>
                      <w:tcPr>
                        <w:tcW w:w="0" w:type="auto"/>
                        <w:tcMar>
                          <w:top w:w="225" w:type="dxa"/>
                          <w:left w:w="225" w:type="dxa"/>
                          <w:bottom w:w="225" w:type="dxa"/>
                          <w:right w:w="225" w:type="dxa"/>
                        </w:tcMar>
                        <w:vAlign w:val="center"/>
                        <w:hideMark/>
                      </w:tcPr>
                      <w:p w14:paraId="49D7FA95" w14:textId="77777777" w:rsidR="00C50FEC" w:rsidRPr="00C50FEC" w:rsidRDefault="00C50FEC" w:rsidP="00C50FEC">
                        <w:r w:rsidRPr="00C50FEC">
                          <w:rPr>
                            <w:sz w:val="22"/>
                            <w:szCs w:val="22"/>
                          </w:rPr>
                          <w:t>Give yourself permission to sit and read. If a child sees the grown-ups in their life enjoying a good book, they’re far more likely to copy the example and choose reading themselves.</w:t>
                        </w:r>
                      </w:p>
                    </w:tc>
                  </w:tr>
                </w:tbl>
                <w:p w14:paraId="2592CA56" w14:textId="77777777" w:rsidR="00C50FEC" w:rsidRPr="00C50FEC" w:rsidRDefault="00C50FEC" w:rsidP="00C50FEC"/>
              </w:tc>
            </w:tr>
          </w:tbl>
          <w:p w14:paraId="55317B7B" w14:textId="77777777" w:rsidR="00C50FEC" w:rsidRPr="00C50FEC" w:rsidRDefault="00C50FEC" w:rsidP="00C50FEC"/>
        </w:tc>
      </w:tr>
    </w:tbl>
    <w:p w14:paraId="4B9458D1" w14:textId="77777777" w:rsidR="00C50FEC" w:rsidRPr="00C50FEC" w:rsidRDefault="00C50FEC" w:rsidP="00C50FEC">
      <w:pPr>
        <w:rPr>
          <w:vanish/>
        </w:rPr>
      </w:pPr>
    </w:p>
    <w:tbl>
      <w:tblPr>
        <w:tblW w:w="4876" w:type="pct"/>
        <w:jc w:val="center"/>
        <w:tblCellMar>
          <w:left w:w="0" w:type="dxa"/>
          <w:right w:w="0" w:type="dxa"/>
        </w:tblCellMar>
        <w:tblLook w:val="04A0" w:firstRow="1" w:lastRow="0" w:firstColumn="1" w:lastColumn="0" w:noHBand="0" w:noVBand="1"/>
      </w:tblPr>
      <w:tblGrid>
        <w:gridCol w:w="10206"/>
      </w:tblGrid>
      <w:tr w:rsidR="00C50FEC" w:rsidRPr="00C50FEC" w14:paraId="64D36A52" w14:textId="77777777" w:rsidTr="00CE2ABF">
        <w:trPr>
          <w:jc w:val="center"/>
        </w:trPr>
        <w:tc>
          <w:tcPr>
            <w:tcW w:w="5000" w:type="pct"/>
            <w:shd w:val="clear" w:color="auto" w:fill="F26522"/>
            <w:vAlign w:val="center"/>
            <w:hideMark/>
          </w:tcPr>
          <w:tbl>
            <w:tblPr>
              <w:tblW w:w="9000" w:type="dxa"/>
              <w:tblCellMar>
                <w:left w:w="0" w:type="dxa"/>
                <w:right w:w="0" w:type="dxa"/>
              </w:tblCellMar>
              <w:tblLook w:val="04A0" w:firstRow="1" w:lastRow="0" w:firstColumn="1" w:lastColumn="0" w:noHBand="0" w:noVBand="1"/>
            </w:tblPr>
            <w:tblGrid>
              <w:gridCol w:w="9000"/>
            </w:tblGrid>
            <w:tr w:rsidR="00C50FEC" w:rsidRPr="00C50FEC" w14:paraId="5ACAC3E2" w14:textId="77777777">
              <w:tc>
                <w:tcPr>
                  <w:tcW w:w="0" w:type="auto"/>
                  <w:tcMar>
                    <w:top w:w="0" w:type="dxa"/>
                    <w:left w:w="225" w:type="dxa"/>
                    <w:bottom w:w="0" w:type="dxa"/>
                    <w:right w:w="225" w:type="dxa"/>
                  </w:tcMar>
                  <w:vAlign w:val="center"/>
                  <w:hideMark/>
                </w:tcPr>
                <w:tbl>
                  <w:tblPr>
                    <w:tblW w:w="5000" w:type="pct"/>
                    <w:tblCellMar>
                      <w:left w:w="0" w:type="dxa"/>
                      <w:right w:w="0" w:type="dxa"/>
                    </w:tblCellMar>
                    <w:tblLook w:val="04A0" w:firstRow="1" w:lastRow="0" w:firstColumn="1" w:lastColumn="0" w:noHBand="0" w:noVBand="1"/>
                  </w:tblPr>
                  <w:tblGrid>
                    <w:gridCol w:w="8550"/>
                  </w:tblGrid>
                  <w:tr w:rsidR="00C50FEC" w:rsidRPr="00C50FEC" w14:paraId="0C736E9A" w14:textId="77777777">
                    <w:tc>
                      <w:tcPr>
                        <w:tcW w:w="0" w:type="auto"/>
                        <w:tcMar>
                          <w:top w:w="225" w:type="dxa"/>
                          <w:left w:w="225" w:type="dxa"/>
                          <w:bottom w:w="225" w:type="dxa"/>
                          <w:right w:w="225" w:type="dxa"/>
                        </w:tcMar>
                        <w:vAlign w:val="center"/>
                        <w:hideMark/>
                      </w:tcPr>
                      <w:p w14:paraId="15201FDF" w14:textId="77777777" w:rsidR="00C50FEC" w:rsidRPr="00C50FEC" w:rsidRDefault="00C50FEC" w:rsidP="00C50FEC">
                        <w:r w:rsidRPr="00C50FEC">
                          <w:rPr>
                            <w:b/>
                            <w:bCs/>
                          </w:rPr>
                          <w:t>6)</w:t>
                        </w:r>
                        <w:r w:rsidRPr="00C50FEC">
                          <w:t xml:space="preserve"> </w:t>
                        </w:r>
                        <w:r w:rsidRPr="00C50FEC">
                          <w:rPr>
                            <w:b/>
                            <w:bCs/>
                          </w:rPr>
                          <w:t>Tell me about it!</w:t>
                        </w:r>
                      </w:p>
                    </w:tc>
                  </w:tr>
                </w:tbl>
                <w:p w14:paraId="4366D373" w14:textId="77777777" w:rsidR="00C50FEC" w:rsidRPr="00C50FEC" w:rsidRDefault="00C50FEC" w:rsidP="00C50FEC"/>
              </w:tc>
            </w:tr>
          </w:tbl>
          <w:p w14:paraId="2FC99E87" w14:textId="77777777" w:rsidR="00C50FEC" w:rsidRPr="00C50FEC" w:rsidRDefault="00C50FEC" w:rsidP="00C50FEC"/>
        </w:tc>
      </w:tr>
      <w:tr w:rsidR="00C50FEC" w:rsidRPr="00C50FEC" w14:paraId="38ACB7F1" w14:textId="77777777" w:rsidTr="00CE2ABF">
        <w:trPr>
          <w:jc w:val="center"/>
        </w:trPr>
        <w:tc>
          <w:tcPr>
            <w:tcW w:w="5000" w:type="pct"/>
            <w:vAlign w:val="center"/>
            <w:hideMark/>
          </w:tcPr>
          <w:tbl>
            <w:tblPr>
              <w:tblW w:w="9923" w:type="dxa"/>
              <w:tblCellMar>
                <w:left w:w="0" w:type="dxa"/>
                <w:right w:w="0" w:type="dxa"/>
              </w:tblCellMar>
              <w:tblLook w:val="04A0" w:firstRow="1" w:lastRow="0" w:firstColumn="1" w:lastColumn="0" w:noHBand="0" w:noVBand="1"/>
            </w:tblPr>
            <w:tblGrid>
              <w:gridCol w:w="9923"/>
            </w:tblGrid>
            <w:tr w:rsidR="00C50FEC" w:rsidRPr="00C50FEC" w14:paraId="6AB6EDE8" w14:textId="77777777" w:rsidTr="00CE2ABF">
              <w:tc>
                <w:tcPr>
                  <w:tcW w:w="9923" w:type="dxa"/>
                  <w:tcMar>
                    <w:top w:w="0" w:type="dxa"/>
                    <w:left w:w="225" w:type="dxa"/>
                    <w:bottom w:w="0" w:type="dxa"/>
                    <w:right w:w="225" w:type="dxa"/>
                  </w:tcMar>
                  <w:vAlign w:val="center"/>
                  <w:hideMark/>
                </w:tcPr>
                <w:tbl>
                  <w:tblPr>
                    <w:tblW w:w="5000" w:type="pct"/>
                    <w:tblCellMar>
                      <w:left w:w="0" w:type="dxa"/>
                      <w:right w:w="0" w:type="dxa"/>
                    </w:tblCellMar>
                    <w:tblLook w:val="04A0" w:firstRow="1" w:lastRow="0" w:firstColumn="1" w:lastColumn="0" w:noHBand="0" w:noVBand="1"/>
                  </w:tblPr>
                  <w:tblGrid>
                    <w:gridCol w:w="9473"/>
                  </w:tblGrid>
                  <w:tr w:rsidR="00C50FEC" w:rsidRPr="00C50FEC" w14:paraId="0DB3F535" w14:textId="77777777">
                    <w:tc>
                      <w:tcPr>
                        <w:tcW w:w="0" w:type="auto"/>
                        <w:tcMar>
                          <w:top w:w="225" w:type="dxa"/>
                          <w:left w:w="225" w:type="dxa"/>
                          <w:bottom w:w="225" w:type="dxa"/>
                          <w:right w:w="225" w:type="dxa"/>
                        </w:tcMar>
                        <w:vAlign w:val="center"/>
                        <w:hideMark/>
                      </w:tcPr>
                      <w:p w14:paraId="1DA2BE5B" w14:textId="77777777" w:rsidR="00C50FEC" w:rsidRPr="00C50FEC" w:rsidRDefault="00C50FEC" w:rsidP="00C50FEC">
                        <w:pPr>
                          <w:rPr>
                            <w:sz w:val="22"/>
                            <w:szCs w:val="22"/>
                          </w:rPr>
                        </w:pPr>
                        <w:r w:rsidRPr="00C50FEC">
                          <w:rPr>
                            <w:sz w:val="22"/>
                            <w:szCs w:val="22"/>
                          </w:rPr>
                          <w:t>It’s easy to think of reading as a solitary activity, but there’s lots of evidence that the social aspect of reading is also important. That’s why book clubs are so popular. Reading together, talking about books, offering recommendations, discussing the bits you enjoyed (or didn’t!), telling anecdotes that mirror events in the story; all these are ways to spark interest and connect over a shared reading experience.</w:t>
                        </w:r>
                      </w:p>
                      <w:p w14:paraId="076D787D" w14:textId="2906B97B" w:rsidR="00C50FEC" w:rsidRPr="00C50FEC" w:rsidRDefault="00C50FEC" w:rsidP="00C50FEC">
                        <w:pPr>
                          <w:rPr>
                            <w:sz w:val="22"/>
                            <w:szCs w:val="22"/>
                          </w:rPr>
                        </w:pPr>
                        <w:r w:rsidRPr="00C50FEC">
                          <w:rPr>
                            <w:sz w:val="22"/>
                            <w:szCs w:val="22"/>
                          </w:rPr>
                          <w:br/>
                        </w:r>
                      </w:p>
                    </w:tc>
                  </w:tr>
                </w:tbl>
                <w:p w14:paraId="4BD2A2A8" w14:textId="77777777" w:rsidR="00C50FEC" w:rsidRPr="00C50FEC" w:rsidRDefault="00C50FEC" w:rsidP="00C50FEC">
                  <w:pPr>
                    <w:rPr>
                      <w:sz w:val="22"/>
                      <w:szCs w:val="22"/>
                    </w:rPr>
                  </w:pPr>
                </w:p>
              </w:tc>
            </w:tr>
          </w:tbl>
          <w:p w14:paraId="06D1C62F" w14:textId="77777777" w:rsidR="00C50FEC" w:rsidRPr="00C50FEC" w:rsidRDefault="00C50FEC" w:rsidP="00C50FEC">
            <w:pPr>
              <w:rPr>
                <w:sz w:val="22"/>
                <w:szCs w:val="22"/>
              </w:rPr>
            </w:pPr>
          </w:p>
        </w:tc>
      </w:tr>
    </w:tbl>
    <w:p w14:paraId="6AE43601" w14:textId="77777777" w:rsidR="00C50FEC" w:rsidRDefault="00C50FEC"/>
    <w:sectPr w:rsidR="00C50FEC" w:rsidSect="00C50FE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FEC"/>
    <w:rsid w:val="00C50FEC"/>
    <w:rsid w:val="00CE2ABF"/>
    <w:rsid w:val="00F36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CEFBB"/>
  <w15:chartTrackingRefBased/>
  <w15:docId w15:val="{D8F8FD9F-BDCD-4730-9B9C-8DA325B74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F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0F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0F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0F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0F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0F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0F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0F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0F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F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0F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0F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0F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0F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0F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0F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0F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0FEC"/>
    <w:rPr>
      <w:rFonts w:eastAsiaTheme="majorEastAsia" w:cstheme="majorBidi"/>
      <w:color w:val="272727" w:themeColor="text1" w:themeTint="D8"/>
    </w:rPr>
  </w:style>
  <w:style w:type="paragraph" w:styleId="Title">
    <w:name w:val="Title"/>
    <w:basedOn w:val="Normal"/>
    <w:next w:val="Normal"/>
    <w:link w:val="TitleChar"/>
    <w:uiPriority w:val="10"/>
    <w:qFormat/>
    <w:rsid w:val="00C50F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F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0F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0F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FEC"/>
    <w:pPr>
      <w:spacing w:before="160"/>
      <w:jc w:val="center"/>
    </w:pPr>
    <w:rPr>
      <w:i/>
      <w:iCs/>
      <w:color w:val="404040" w:themeColor="text1" w:themeTint="BF"/>
    </w:rPr>
  </w:style>
  <w:style w:type="character" w:customStyle="1" w:styleId="QuoteChar">
    <w:name w:val="Quote Char"/>
    <w:basedOn w:val="DefaultParagraphFont"/>
    <w:link w:val="Quote"/>
    <w:uiPriority w:val="29"/>
    <w:rsid w:val="00C50FEC"/>
    <w:rPr>
      <w:i/>
      <w:iCs/>
      <w:color w:val="404040" w:themeColor="text1" w:themeTint="BF"/>
    </w:rPr>
  </w:style>
  <w:style w:type="paragraph" w:styleId="ListParagraph">
    <w:name w:val="List Paragraph"/>
    <w:basedOn w:val="Normal"/>
    <w:uiPriority w:val="34"/>
    <w:qFormat/>
    <w:rsid w:val="00C50FEC"/>
    <w:pPr>
      <w:ind w:left="720"/>
      <w:contextualSpacing/>
    </w:pPr>
  </w:style>
  <w:style w:type="character" w:styleId="IntenseEmphasis">
    <w:name w:val="Intense Emphasis"/>
    <w:basedOn w:val="DefaultParagraphFont"/>
    <w:uiPriority w:val="21"/>
    <w:qFormat/>
    <w:rsid w:val="00C50FEC"/>
    <w:rPr>
      <w:i/>
      <w:iCs/>
      <w:color w:val="0F4761" w:themeColor="accent1" w:themeShade="BF"/>
    </w:rPr>
  </w:style>
  <w:style w:type="paragraph" w:styleId="IntenseQuote">
    <w:name w:val="Intense Quote"/>
    <w:basedOn w:val="Normal"/>
    <w:next w:val="Normal"/>
    <w:link w:val="IntenseQuoteChar"/>
    <w:uiPriority w:val="30"/>
    <w:qFormat/>
    <w:rsid w:val="00C50F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0FEC"/>
    <w:rPr>
      <w:i/>
      <w:iCs/>
      <w:color w:val="0F4761" w:themeColor="accent1" w:themeShade="BF"/>
    </w:rPr>
  </w:style>
  <w:style w:type="character" w:styleId="IntenseReference">
    <w:name w:val="Intense Reference"/>
    <w:basedOn w:val="DefaultParagraphFont"/>
    <w:uiPriority w:val="32"/>
    <w:qFormat/>
    <w:rsid w:val="00C50FEC"/>
    <w:rPr>
      <w:b/>
      <w:bCs/>
      <w:smallCaps/>
      <w:color w:val="0F4761" w:themeColor="accent1" w:themeShade="BF"/>
      <w:spacing w:val="5"/>
    </w:rPr>
  </w:style>
  <w:style w:type="character" w:styleId="Hyperlink">
    <w:name w:val="Hyperlink"/>
    <w:basedOn w:val="DefaultParagraphFont"/>
    <w:uiPriority w:val="99"/>
    <w:unhideWhenUsed/>
    <w:rsid w:val="00C50FEC"/>
    <w:rPr>
      <w:color w:val="467886" w:themeColor="hyperlink"/>
      <w:u w:val="single"/>
    </w:rPr>
  </w:style>
  <w:style w:type="character" w:styleId="UnresolvedMention">
    <w:name w:val="Unresolved Mention"/>
    <w:basedOn w:val="DefaultParagraphFont"/>
    <w:uiPriority w:val="99"/>
    <w:semiHidden/>
    <w:unhideWhenUsed/>
    <w:rsid w:val="00C50F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85208">
      <w:bodyDiv w:val="1"/>
      <w:marLeft w:val="0"/>
      <w:marRight w:val="0"/>
      <w:marTop w:val="0"/>
      <w:marBottom w:val="0"/>
      <w:divBdr>
        <w:top w:val="none" w:sz="0" w:space="0" w:color="auto"/>
        <w:left w:val="none" w:sz="0" w:space="0" w:color="auto"/>
        <w:bottom w:val="none" w:sz="0" w:space="0" w:color="auto"/>
        <w:right w:val="none" w:sz="0" w:space="0" w:color="auto"/>
      </w:divBdr>
    </w:div>
    <w:div w:id="1327053745">
      <w:bodyDiv w:val="1"/>
      <w:marLeft w:val="0"/>
      <w:marRight w:val="0"/>
      <w:marTop w:val="0"/>
      <w:marBottom w:val="0"/>
      <w:divBdr>
        <w:top w:val="none" w:sz="0" w:space="0" w:color="auto"/>
        <w:left w:val="none" w:sz="0" w:space="0" w:color="auto"/>
        <w:bottom w:val="none" w:sz="0" w:space="0" w:color="auto"/>
        <w:right w:val="none" w:sz="0" w:space="0" w:color="auto"/>
      </w:divBdr>
    </w:div>
    <w:div w:id="1344357820">
      <w:bodyDiv w:val="1"/>
      <w:marLeft w:val="0"/>
      <w:marRight w:val="0"/>
      <w:marTop w:val="0"/>
      <w:marBottom w:val="0"/>
      <w:divBdr>
        <w:top w:val="none" w:sz="0" w:space="0" w:color="auto"/>
        <w:left w:val="none" w:sz="0" w:space="0" w:color="auto"/>
        <w:bottom w:val="none" w:sz="0" w:space="0" w:color="auto"/>
        <w:right w:val="none" w:sz="0" w:space="0" w:color="auto"/>
      </w:divBdr>
    </w:div>
    <w:div w:id="1566137541">
      <w:bodyDiv w:val="1"/>
      <w:marLeft w:val="0"/>
      <w:marRight w:val="0"/>
      <w:marTop w:val="0"/>
      <w:marBottom w:val="0"/>
      <w:divBdr>
        <w:top w:val="none" w:sz="0" w:space="0" w:color="auto"/>
        <w:left w:val="none" w:sz="0" w:space="0" w:color="auto"/>
        <w:bottom w:val="none" w:sz="0" w:space="0" w:color="auto"/>
        <w:right w:val="none" w:sz="0" w:space="0" w:color="auto"/>
      </w:divBdr>
    </w:div>
    <w:div w:id="2066291535">
      <w:bodyDiv w:val="1"/>
      <w:marLeft w:val="0"/>
      <w:marRight w:val="0"/>
      <w:marTop w:val="0"/>
      <w:marBottom w:val="0"/>
      <w:divBdr>
        <w:top w:val="none" w:sz="0" w:space="0" w:color="auto"/>
        <w:left w:val="none" w:sz="0" w:space="0" w:color="auto"/>
        <w:bottom w:val="none" w:sz="0" w:space="0" w:color="auto"/>
        <w:right w:val="none" w:sz="0" w:space="0" w:color="auto"/>
      </w:divBdr>
    </w:div>
    <w:div w:id="2071343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arketing.readforgood.org/oa_readathonlz/lz.aspx?p1=MrkDUyMDY0MjFTOTc0MTo1Njc2NjNBMUEwNEI4NjJGRjBCQTg2MEFCRTQ1QTQ4Mg%3d%3d-&amp;CC=&amp;w=291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514</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Townson</dc:creator>
  <cp:keywords/>
  <dc:description/>
  <cp:lastModifiedBy>Victoria Townson</cp:lastModifiedBy>
  <cp:revision>2</cp:revision>
  <dcterms:created xsi:type="dcterms:W3CDTF">2025-05-01T05:58:00Z</dcterms:created>
  <dcterms:modified xsi:type="dcterms:W3CDTF">2025-05-01T06:13:00Z</dcterms:modified>
</cp:coreProperties>
</file>